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079" w:rsidRPr="00BD1BD0" w:rsidRDefault="00024079" w:rsidP="00157F7C">
      <w:pPr>
        <w:ind w:left="-360"/>
        <w:jc w:val="center"/>
        <w:rPr>
          <w:b/>
          <w:szCs w:val="22"/>
        </w:rPr>
      </w:pPr>
      <w:r w:rsidRPr="00BD1BD0">
        <w:rPr>
          <w:b/>
          <w:szCs w:val="22"/>
        </w:rPr>
        <w:t>THE COMMONWEALTH FUND</w:t>
      </w:r>
    </w:p>
    <w:p w:rsidR="00024079" w:rsidRPr="00BD1BD0" w:rsidRDefault="00024079" w:rsidP="00157F7C">
      <w:pPr>
        <w:ind w:left="-360"/>
        <w:jc w:val="center"/>
        <w:rPr>
          <w:b/>
          <w:szCs w:val="22"/>
        </w:rPr>
      </w:pPr>
      <w:r w:rsidRPr="00BD1BD0">
        <w:rPr>
          <w:b/>
          <w:szCs w:val="22"/>
        </w:rPr>
        <w:t>201</w:t>
      </w:r>
      <w:r>
        <w:rPr>
          <w:b/>
          <w:szCs w:val="22"/>
        </w:rPr>
        <w:t>4</w:t>
      </w:r>
      <w:r w:rsidRPr="00BD1BD0">
        <w:rPr>
          <w:b/>
          <w:szCs w:val="22"/>
        </w:rPr>
        <w:t xml:space="preserve"> INTERNATIONAL SYMPOSIUM ON HEALTH CARE POLICY</w:t>
      </w:r>
    </w:p>
    <w:p w:rsidR="00024079" w:rsidRPr="00BD1BD0" w:rsidRDefault="00024079" w:rsidP="00157F7C">
      <w:pPr>
        <w:ind w:left="-360"/>
        <w:jc w:val="center"/>
        <w:rPr>
          <w:b/>
          <w:szCs w:val="22"/>
        </w:rPr>
      </w:pPr>
    </w:p>
    <w:p w:rsidR="00024079" w:rsidRPr="00BD1BD0" w:rsidRDefault="00024079" w:rsidP="00157F7C">
      <w:pPr>
        <w:ind w:left="-360"/>
        <w:jc w:val="center"/>
        <w:rPr>
          <w:b/>
          <w:szCs w:val="22"/>
        </w:rPr>
      </w:pPr>
      <w:r w:rsidRPr="00BD1BD0">
        <w:rPr>
          <w:b/>
          <w:szCs w:val="22"/>
        </w:rPr>
        <w:t>“</w:t>
      </w:r>
      <w:r w:rsidRPr="00A66CD6">
        <w:rPr>
          <w:b/>
        </w:rPr>
        <w:t>Caring for High Need/High Cost Patients: The Test of a High Performing Health Care System</w:t>
      </w:r>
      <w:r w:rsidRPr="00BD1BD0">
        <w:rPr>
          <w:b/>
          <w:szCs w:val="22"/>
        </w:rPr>
        <w:t>”</w:t>
      </w:r>
    </w:p>
    <w:p w:rsidR="00024079" w:rsidRPr="00BD1BD0" w:rsidRDefault="00024079" w:rsidP="00157F7C">
      <w:pPr>
        <w:ind w:left="-360"/>
        <w:rPr>
          <w:b/>
          <w:szCs w:val="22"/>
          <w:lang w:val="en-GB"/>
        </w:rPr>
      </w:pPr>
    </w:p>
    <w:p w:rsidR="00024079" w:rsidRPr="008877CB" w:rsidRDefault="00024079" w:rsidP="00157F7C">
      <w:pPr>
        <w:ind w:left="-360"/>
        <w:jc w:val="center"/>
        <w:rPr>
          <w:b/>
          <w:u w:val="single"/>
        </w:rPr>
      </w:pPr>
      <w:r w:rsidRPr="008877CB">
        <w:rPr>
          <w:b/>
          <w:u w:val="single"/>
        </w:rPr>
        <w:t>Recent Commonwealth Fund Publications</w:t>
      </w:r>
    </w:p>
    <w:p w:rsidR="00024079" w:rsidRDefault="00024079" w:rsidP="0056532C"/>
    <w:p w:rsidR="003B646C" w:rsidRDefault="003B646C" w:rsidP="00157F7C">
      <w:pPr>
        <w:ind w:left="-360"/>
      </w:pPr>
      <w:r>
        <w:t xml:space="preserve">D. Blumenthal, </w:t>
      </w:r>
      <w:r w:rsidRPr="003B646C">
        <w:rPr>
          <w:b/>
        </w:rPr>
        <w:t>Electronic Health Records:</w:t>
      </w:r>
      <w:r>
        <w:t xml:space="preserve"> </w:t>
      </w:r>
      <w:r w:rsidRPr="003B646C">
        <w:rPr>
          <w:b/>
        </w:rPr>
        <w:t>The New Lightning Rod in Health Care</w:t>
      </w:r>
      <w:r>
        <w:t xml:space="preserve">, </w:t>
      </w:r>
      <w:proofErr w:type="gramStart"/>
      <w:r>
        <w:t>The</w:t>
      </w:r>
      <w:proofErr w:type="gramEnd"/>
      <w:r>
        <w:t xml:space="preserve"> Commonwealth Fund Blog, October 2014.</w:t>
      </w:r>
    </w:p>
    <w:p w:rsidR="003B646C" w:rsidRPr="003B646C" w:rsidRDefault="00E06D7D" w:rsidP="00157F7C">
      <w:pPr>
        <w:ind w:left="-360"/>
        <w:rPr>
          <w:sz w:val="20"/>
        </w:rPr>
      </w:pPr>
      <w:hyperlink r:id="rId8" w:history="1">
        <w:r w:rsidR="003B646C" w:rsidRPr="003B646C">
          <w:rPr>
            <w:rStyle w:val="Hyperlink"/>
            <w:sz w:val="20"/>
          </w:rPr>
          <w:t>http://www.commonwealthfund.org/publications/blog/2014/oct/ehrs-the-new-lightning-rod-in-health-care</w:t>
        </w:r>
      </w:hyperlink>
    </w:p>
    <w:p w:rsidR="003B646C" w:rsidRDefault="003B646C" w:rsidP="00157F7C">
      <w:pPr>
        <w:ind w:left="-360"/>
      </w:pPr>
    </w:p>
    <w:p w:rsidR="003B646C" w:rsidRDefault="003B646C" w:rsidP="00157F7C">
      <w:pPr>
        <w:ind w:left="-360"/>
      </w:pPr>
      <w:r>
        <w:t xml:space="preserve">D. Blumenthal, S. R. Collins, </w:t>
      </w:r>
      <w:r w:rsidRPr="003B646C">
        <w:rPr>
          <w:b/>
        </w:rPr>
        <w:t>Assessing the Affordable Care Act: The Record to Date</w:t>
      </w:r>
      <w:r>
        <w:t xml:space="preserve">, </w:t>
      </w:r>
      <w:proofErr w:type="gramStart"/>
      <w:r>
        <w:t>The</w:t>
      </w:r>
      <w:proofErr w:type="gramEnd"/>
      <w:r>
        <w:t xml:space="preserve"> Commonwealth Fund Blog, September 2014.</w:t>
      </w:r>
    </w:p>
    <w:p w:rsidR="003B646C" w:rsidRPr="003B646C" w:rsidRDefault="00E06D7D" w:rsidP="00157F7C">
      <w:pPr>
        <w:ind w:left="-360"/>
        <w:rPr>
          <w:sz w:val="20"/>
        </w:rPr>
      </w:pPr>
      <w:hyperlink r:id="rId9" w:history="1">
        <w:r w:rsidR="003B646C" w:rsidRPr="003B646C">
          <w:rPr>
            <w:rStyle w:val="Hyperlink"/>
            <w:sz w:val="20"/>
          </w:rPr>
          <w:t>http://www.commonwealthfund.org/publications/blog/2014/sep/assessing-the-affordable-care-act</w:t>
        </w:r>
      </w:hyperlink>
    </w:p>
    <w:p w:rsidR="003B646C" w:rsidRDefault="003B646C" w:rsidP="00157F7C">
      <w:pPr>
        <w:ind w:left="-360"/>
      </w:pPr>
    </w:p>
    <w:p w:rsidR="003B646C" w:rsidRDefault="003B646C" w:rsidP="00157F7C">
      <w:pPr>
        <w:ind w:left="-360"/>
      </w:pPr>
      <w:r>
        <w:t xml:space="preserve">D. Blumenthal, D. Squires, </w:t>
      </w:r>
      <w:r w:rsidRPr="003B646C">
        <w:rPr>
          <w:b/>
        </w:rPr>
        <w:t>Do Health Care Costs Fuel Economic Inequality in the United States</w:t>
      </w:r>
      <w:proofErr w:type="gramStart"/>
      <w:r w:rsidRPr="003B646C">
        <w:rPr>
          <w:b/>
        </w:rPr>
        <w:t>?</w:t>
      </w:r>
      <w:r>
        <w:t>,</w:t>
      </w:r>
      <w:proofErr w:type="gramEnd"/>
      <w:r>
        <w:t xml:space="preserve"> The Commonwealth Fund Blog, September 2014. </w:t>
      </w:r>
    </w:p>
    <w:p w:rsidR="003B646C" w:rsidRPr="003B646C" w:rsidRDefault="00E06D7D" w:rsidP="00157F7C">
      <w:pPr>
        <w:ind w:left="-360"/>
        <w:rPr>
          <w:sz w:val="20"/>
        </w:rPr>
      </w:pPr>
      <w:hyperlink r:id="rId10" w:history="1">
        <w:r w:rsidR="003B646C" w:rsidRPr="003B646C">
          <w:rPr>
            <w:rStyle w:val="Hyperlink"/>
            <w:sz w:val="20"/>
          </w:rPr>
          <w:t>http://www.commonwealthfund.org/publications/blog/2014/sep/do-health-costs-fuel-inequality</w:t>
        </w:r>
      </w:hyperlink>
    </w:p>
    <w:p w:rsidR="003B646C" w:rsidRDefault="003B646C" w:rsidP="00157F7C">
      <w:pPr>
        <w:ind w:left="-360"/>
      </w:pPr>
    </w:p>
    <w:p w:rsidR="003B646C" w:rsidRDefault="003B646C" w:rsidP="00157F7C">
      <w:pPr>
        <w:ind w:left="-360"/>
      </w:pPr>
      <w:r>
        <w:t xml:space="preserve">D. Blumenthal, </w:t>
      </w:r>
      <w:r w:rsidRPr="003B646C">
        <w:rPr>
          <w:b/>
        </w:rPr>
        <w:t>Reflecting on Health Reform—More Good News: Diabetes Complications on the Wane</w:t>
      </w:r>
      <w:r>
        <w:t xml:space="preserve">, The Commonwealth Fund Blog, </w:t>
      </w:r>
      <w:proofErr w:type="gramStart"/>
      <w:r>
        <w:t>April</w:t>
      </w:r>
      <w:proofErr w:type="gramEnd"/>
      <w:r>
        <w:t xml:space="preserve"> 2014.</w:t>
      </w:r>
    </w:p>
    <w:p w:rsidR="003B646C" w:rsidRPr="003B646C" w:rsidRDefault="00E06D7D" w:rsidP="00157F7C">
      <w:pPr>
        <w:ind w:left="-360"/>
        <w:rPr>
          <w:sz w:val="20"/>
        </w:rPr>
      </w:pPr>
      <w:hyperlink r:id="rId11" w:history="1">
        <w:r w:rsidR="003B646C" w:rsidRPr="003B646C">
          <w:rPr>
            <w:rStyle w:val="Hyperlink"/>
            <w:sz w:val="20"/>
          </w:rPr>
          <w:t>http://www.commonwealthfund.org/publications/blog/2014/apr/diabetes-complications-on-the-wane</w:t>
        </w:r>
      </w:hyperlink>
    </w:p>
    <w:p w:rsidR="003B646C" w:rsidRDefault="003B646C" w:rsidP="003B646C"/>
    <w:p w:rsidR="00024079" w:rsidRDefault="00024079" w:rsidP="00157F7C">
      <w:pPr>
        <w:ind w:left="-360"/>
      </w:pPr>
      <w:r>
        <w:t xml:space="preserve">D. </w:t>
      </w:r>
      <w:proofErr w:type="spellStart"/>
      <w:r>
        <w:t>Bachrach</w:t>
      </w:r>
      <w:proofErr w:type="spellEnd"/>
      <w:r>
        <w:t xml:space="preserve">, S. Anthony, A. </w:t>
      </w:r>
      <w:proofErr w:type="spellStart"/>
      <w:r>
        <w:t>Detty</w:t>
      </w:r>
      <w:proofErr w:type="spellEnd"/>
      <w:r>
        <w:t xml:space="preserve">, </w:t>
      </w:r>
      <w:r w:rsidRPr="00024079">
        <w:rPr>
          <w:b/>
        </w:rPr>
        <w:t>State Strategies for Integrating Physical and Behavioral Health Services in a Changing Medicaid Environment</w:t>
      </w:r>
      <w:r>
        <w:t xml:space="preserve">, The Commonwealth Fund, August 2014. </w:t>
      </w:r>
    </w:p>
    <w:p w:rsidR="0010654A" w:rsidRPr="00032F26" w:rsidRDefault="00E06D7D" w:rsidP="00157F7C">
      <w:pPr>
        <w:ind w:left="-360"/>
        <w:rPr>
          <w:sz w:val="20"/>
        </w:rPr>
      </w:pPr>
      <w:hyperlink r:id="rId12" w:history="1">
        <w:r w:rsidR="00024079" w:rsidRPr="00024079">
          <w:rPr>
            <w:rStyle w:val="Hyperlink"/>
            <w:sz w:val="20"/>
          </w:rPr>
          <w:t>http://www.commonwealthfund.org/publications/fund-reports/2014/aug/state-strategies-behavioral-health</w:t>
        </w:r>
      </w:hyperlink>
    </w:p>
    <w:p w:rsidR="00032F26" w:rsidRDefault="00032F26" w:rsidP="00157F7C">
      <w:pPr>
        <w:ind w:left="-360"/>
      </w:pPr>
    </w:p>
    <w:p w:rsidR="00032F26" w:rsidRDefault="00032F26" w:rsidP="00157F7C">
      <w:pPr>
        <w:ind w:left="-360"/>
      </w:pPr>
      <w:r>
        <w:t xml:space="preserve">S. R. Collins, P. W. Rasmussen, M. M. Doty, </w:t>
      </w:r>
      <w:r w:rsidRPr="00032F26">
        <w:rPr>
          <w:b/>
        </w:rPr>
        <w:t xml:space="preserve">Gaining Ground: Americans’ Health Insurance Coverage and Access to Care </w:t>
      </w:r>
      <w:proofErr w:type="gramStart"/>
      <w:r w:rsidRPr="00032F26">
        <w:rPr>
          <w:b/>
        </w:rPr>
        <w:t>After</w:t>
      </w:r>
      <w:proofErr w:type="gramEnd"/>
      <w:r w:rsidRPr="00032F26">
        <w:rPr>
          <w:b/>
        </w:rPr>
        <w:t xml:space="preserve"> the Affordable Care Act’s First Open Enrollment Period</w:t>
      </w:r>
      <w:r>
        <w:t>, The Commonwealth Fund, July 2014.</w:t>
      </w:r>
    </w:p>
    <w:p w:rsidR="00032F26" w:rsidRDefault="00E06D7D" w:rsidP="00157F7C">
      <w:pPr>
        <w:ind w:left="-360"/>
        <w:rPr>
          <w:sz w:val="20"/>
        </w:rPr>
      </w:pPr>
      <w:hyperlink r:id="rId13" w:history="1">
        <w:r w:rsidR="00032F26" w:rsidRPr="00C722FC">
          <w:rPr>
            <w:rStyle w:val="Hyperlink"/>
            <w:sz w:val="20"/>
          </w:rPr>
          <w:t>http://www.commonwealthfund.org/publications/issue-briefs/2014/jul/health-coverage-access-aca</w:t>
        </w:r>
      </w:hyperlink>
    </w:p>
    <w:p w:rsidR="00032F26" w:rsidRDefault="00032F26" w:rsidP="00157F7C">
      <w:pPr>
        <w:ind w:left="-360"/>
      </w:pPr>
    </w:p>
    <w:p w:rsidR="00A42D0B" w:rsidRDefault="00A42D0B" w:rsidP="00157F7C">
      <w:pPr>
        <w:ind w:left="-360"/>
      </w:pPr>
      <w:r>
        <w:t xml:space="preserve">K. Davis, K. </w:t>
      </w:r>
      <w:proofErr w:type="spellStart"/>
      <w:r>
        <w:t>Stremikis</w:t>
      </w:r>
      <w:proofErr w:type="spellEnd"/>
      <w:r>
        <w:t xml:space="preserve">, D. Squires, C. Schoen, </w:t>
      </w:r>
      <w:r w:rsidRPr="00A42D0B">
        <w:rPr>
          <w:b/>
        </w:rPr>
        <w:t>Mirror, Mirror on the Wall: How the Performance of the U.S. Health Care System Compares Internationally, 2014 Update</w:t>
      </w:r>
      <w:r>
        <w:t>, The Commonwealth Fund, June 2014.</w:t>
      </w:r>
    </w:p>
    <w:p w:rsidR="0081750B" w:rsidRPr="00A42D0B" w:rsidRDefault="00E06D7D" w:rsidP="00157F7C">
      <w:pPr>
        <w:ind w:left="-360"/>
        <w:rPr>
          <w:sz w:val="20"/>
        </w:rPr>
      </w:pPr>
      <w:hyperlink r:id="rId14" w:history="1">
        <w:r w:rsidR="00A42D0B" w:rsidRPr="00A42D0B">
          <w:rPr>
            <w:rStyle w:val="Hyperlink"/>
            <w:sz w:val="20"/>
          </w:rPr>
          <w:t>http://www.commonwealthfund.org/publications/fund-reports/2014/jun/mirror-mirror</w:t>
        </w:r>
      </w:hyperlink>
    </w:p>
    <w:p w:rsidR="0010654A" w:rsidRDefault="0010654A" w:rsidP="00157F7C">
      <w:pPr>
        <w:ind w:left="-360"/>
      </w:pPr>
    </w:p>
    <w:p w:rsidR="0081750B" w:rsidRDefault="0081750B" w:rsidP="00157F7C">
      <w:pPr>
        <w:ind w:left="-360"/>
      </w:pPr>
      <w:r>
        <w:t>C. Schoen, R. Osborn, D. Squires, et al., “</w:t>
      </w:r>
      <w:r w:rsidRPr="003F3FAA">
        <w:rPr>
          <w:b/>
        </w:rPr>
        <w:t>Access, Affordability, And Insurance Complexity Is Often Worse In The United States Compared To Ten Other Countries</w:t>
      </w:r>
      <w:r>
        <w:t xml:space="preserve">,” Health Affairs, 2014; 32(12): </w:t>
      </w:r>
      <w:r w:rsidRPr="0081750B">
        <w:t>2205-</w:t>
      </w:r>
      <w:r>
        <w:t>22</w:t>
      </w:r>
      <w:r w:rsidRPr="0081750B">
        <w:t>15</w:t>
      </w:r>
      <w:r>
        <w:t>.</w:t>
      </w:r>
    </w:p>
    <w:p w:rsidR="0081750B" w:rsidRPr="0081750B" w:rsidRDefault="00E06D7D" w:rsidP="00157F7C">
      <w:pPr>
        <w:ind w:left="-360"/>
        <w:rPr>
          <w:sz w:val="20"/>
        </w:rPr>
      </w:pPr>
      <w:hyperlink r:id="rId15" w:history="1">
        <w:r w:rsidR="0081750B" w:rsidRPr="0081750B">
          <w:rPr>
            <w:rStyle w:val="Hyperlink"/>
            <w:sz w:val="20"/>
          </w:rPr>
          <w:t>http://www.commonwealthfund.org/publications/in-the-literature/2013/nov/access-affordability-and-insurance</w:t>
        </w:r>
      </w:hyperlink>
    </w:p>
    <w:p w:rsidR="0081750B" w:rsidRDefault="0081750B" w:rsidP="00157F7C">
      <w:pPr>
        <w:ind w:left="-360"/>
      </w:pPr>
    </w:p>
    <w:p w:rsidR="00A42D0B" w:rsidRDefault="00995ECB" w:rsidP="00157F7C">
      <w:pPr>
        <w:ind w:left="-360"/>
      </w:pPr>
      <w:r>
        <w:t xml:space="preserve">D. </w:t>
      </w:r>
      <w:proofErr w:type="spellStart"/>
      <w:r>
        <w:t>Bachrach</w:t>
      </w:r>
      <w:proofErr w:type="spellEnd"/>
      <w:r>
        <w:t xml:space="preserve">, H. </w:t>
      </w:r>
      <w:proofErr w:type="spellStart"/>
      <w:r>
        <w:t>Pfister</w:t>
      </w:r>
      <w:proofErr w:type="spellEnd"/>
      <w:r>
        <w:t xml:space="preserve">, K. Wallis, </w:t>
      </w:r>
      <w:proofErr w:type="gramStart"/>
      <w:r>
        <w:t>M</w:t>
      </w:r>
      <w:proofErr w:type="gramEnd"/>
      <w:r>
        <w:t xml:space="preserve">. Lipson, </w:t>
      </w:r>
      <w:r w:rsidRPr="00995ECB">
        <w:rPr>
          <w:b/>
        </w:rPr>
        <w:t>Addressing Patients’ Social Needs: An Emerging Business Case for Provider Investment</w:t>
      </w:r>
      <w:r>
        <w:t xml:space="preserve">, The Commonwealth Fund, May 2014. </w:t>
      </w:r>
    </w:p>
    <w:p w:rsidR="00995ECB" w:rsidRPr="00995ECB" w:rsidRDefault="00E06D7D" w:rsidP="00157F7C">
      <w:pPr>
        <w:ind w:left="-360"/>
        <w:rPr>
          <w:sz w:val="20"/>
        </w:rPr>
      </w:pPr>
      <w:hyperlink r:id="rId16" w:history="1">
        <w:r w:rsidR="00995ECB" w:rsidRPr="00995ECB">
          <w:rPr>
            <w:rStyle w:val="Hyperlink"/>
            <w:sz w:val="20"/>
          </w:rPr>
          <w:t>http://www.commonwealthfund.org/publications/fund-reports/2014/may/addressing-patients-social-needs</w:t>
        </w:r>
      </w:hyperlink>
    </w:p>
    <w:p w:rsidR="00995ECB" w:rsidRDefault="00995ECB" w:rsidP="00157F7C">
      <w:pPr>
        <w:ind w:left="-360"/>
      </w:pPr>
    </w:p>
    <w:p w:rsidR="00995ECB" w:rsidRDefault="005E1513" w:rsidP="00157F7C">
      <w:pPr>
        <w:ind w:left="-360"/>
      </w:pPr>
      <w:r>
        <w:t xml:space="preserve">D. C. Radley, D. McCarthy, J. A. </w:t>
      </w:r>
      <w:proofErr w:type="spellStart"/>
      <w:r>
        <w:t>Lippa</w:t>
      </w:r>
      <w:proofErr w:type="spellEnd"/>
      <w:r>
        <w:t xml:space="preserve">, S. L. Hayes, </w:t>
      </w:r>
      <w:proofErr w:type="gramStart"/>
      <w:r>
        <w:t>C</w:t>
      </w:r>
      <w:proofErr w:type="gramEnd"/>
      <w:r>
        <w:t xml:space="preserve">. Schoen, </w:t>
      </w:r>
      <w:r w:rsidRPr="005E1513">
        <w:rPr>
          <w:b/>
        </w:rPr>
        <w:t>Aiming Higher: Results from a Scorecard on State Health System Performance, 2014</w:t>
      </w:r>
      <w:r>
        <w:t xml:space="preserve">, The Commonwealth Fund, May 2014. </w:t>
      </w:r>
    </w:p>
    <w:p w:rsidR="00A42D0B" w:rsidRDefault="00E06D7D" w:rsidP="00157F7C">
      <w:pPr>
        <w:ind w:left="-360"/>
        <w:rPr>
          <w:rStyle w:val="Hyperlink"/>
          <w:sz w:val="20"/>
        </w:rPr>
      </w:pPr>
      <w:hyperlink r:id="rId17" w:history="1">
        <w:r w:rsidR="005E1513" w:rsidRPr="005E1513">
          <w:rPr>
            <w:rStyle w:val="Hyperlink"/>
            <w:sz w:val="20"/>
          </w:rPr>
          <w:t>http://www.commonwealthfund.org/publications/fund-reports/2014/apr/2014-state-scorecard</w:t>
        </w:r>
      </w:hyperlink>
    </w:p>
    <w:p w:rsidR="007360C3" w:rsidRDefault="007360C3" w:rsidP="0056532C"/>
    <w:p w:rsidR="007360C3" w:rsidRDefault="00254688" w:rsidP="00157F7C">
      <w:pPr>
        <w:ind w:left="-360"/>
      </w:pPr>
      <w:r>
        <w:lastRenderedPageBreak/>
        <w:t xml:space="preserve">S. T. Edwards, A. </w:t>
      </w:r>
      <w:proofErr w:type="spellStart"/>
      <w:r>
        <w:t>Bitton</w:t>
      </w:r>
      <w:proofErr w:type="spellEnd"/>
      <w:r>
        <w:t>, J. Hong, et al., “</w:t>
      </w:r>
      <w:r w:rsidRPr="00254688">
        <w:rPr>
          <w:b/>
        </w:rPr>
        <w:t xml:space="preserve">Patient-Centered Medical Home Initiatives Expanded In 2009-2013: Providers, Patients, </w:t>
      </w:r>
      <w:proofErr w:type="gramStart"/>
      <w:r w:rsidRPr="00254688">
        <w:rPr>
          <w:b/>
        </w:rPr>
        <w:t>And</w:t>
      </w:r>
      <w:proofErr w:type="gramEnd"/>
      <w:r w:rsidRPr="00254688">
        <w:rPr>
          <w:b/>
        </w:rPr>
        <w:t xml:space="preserve"> Payment Incentives Increased</w:t>
      </w:r>
      <w:r>
        <w:t xml:space="preserve">,” </w:t>
      </w:r>
      <w:r w:rsidRPr="00254688">
        <w:rPr>
          <w:i/>
        </w:rPr>
        <w:t>Health Affairs</w:t>
      </w:r>
      <w:r>
        <w:t>,</w:t>
      </w:r>
      <w:r w:rsidR="006515BF">
        <w:t xml:space="preserve"> 2014;</w:t>
      </w:r>
      <w:r>
        <w:t xml:space="preserve"> 33(10): 1823-1831.</w:t>
      </w:r>
    </w:p>
    <w:p w:rsidR="00492135" w:rsidRPr="00492135" w:rsidRDefault="00E06D7D" w:rsidP="00492135">
      <w:pPr>
        <w:ind w:left="-360"/>
        <w:rPr>
          <w:sz w:val="20"/>
        </w:rPr>
      </w:pPr>
      <w:hyperlink r:id="rId18" w:history="1">
        <w:r w:rsidR="00254688" w:rsidRPr="00254688">
          <w:rPr>
            <w:rStyle w:val="Hyperlink"/>
            <w:sz w:val="20"/>
          </w:rPr>
          <w:t>http://www.commonwealthfund.org/publications/in-the-literature/2014/oct/patient-centered-medical-home-initiatives-expanded</w:t>
        </w:r>
      </w:hyperlink>
    </w:p>
    <w:p w:rsidR="00492135" w:rsidRDefault="00492135" w:rsidP="00157F7C">
      <w:pPr>
        <w:ind w:left="-360"/>
      </w:pPr>
    </w:p>
    <w:p w:rsidR="00464AD0" w:rsidRDefault="00B01022" w:rsidP="00157F7C">
      <w:pPr>
        <w:ind w:left="-360"/>
      </w:pPr>
      <w:r>
        <w:t xml:space="preserve">R. </w:t>
      </w:r>
      <w:proofErr w:type="spellStart"/>
      <w:r>
        <w:t>Busse</w:t>
      </w:r>
      <w:proofErr w:type="spellEnd"/>
      <w:r>
        <w:t>, J. Stahl, “</w:t>
      </w:r>
      <w:r w:rsidRPr="00B01022">
        <w:rPr>
          <w:b/>
        </w:rPr>
        <w:t xml:space="preserve">Integrated Care Experiences </w:t>
      </w:r>
      <w:proofErr w:type="gramStart"/>
      <w:r w:rsidRPr="00B01022">
        <w:rPr>
          <w:b/>
        </w:rPr>
        <w:t>And</w:t>
      </w:r>
      <w:proofErr w:type="gramEnd"/>
      <w:r w:rsidRPr="00B01022">
        <w:rPr>
          <w:b/>
        </w:rPr>
        <w:t xml:space="preserve"> Outcomes In Germany, The Netherlands, And England</w:t>
      </w:r>
      <w:r>
        <w:t xml:space="preserve">,” </w:t>
      </w:r>
      <w:r w:rsidRPr="00B01022">
        <w:rPr>
          <w:i/>
        </w:rPr>
        <w:t>Health Affairs</w:t>
      </w:r>
      <w:r>
        <w:t xml:space="preserve">, </w:t>
      </w:r>
      <w:r w:rsidR="006515BF">
        <w:t xml:space="preserve">2014; </w:t>
      </w:r>
      <w:r>
        <w:t>33(9): 1549-1558.</w:t>
      </w:r>
    </w:p>
    <w:p w:rsidR="00B01022" w:rsidRPr="00B01022" w:rsidRDefault="00E06D7D" w:rsidP="00157F7C">
      <w:pPr>
        <w:ind w:left="-360"/>
        <w:rPr>
          <w:sz w:val="20"/>
        </w:rPr>
      </w:pPr>
      <w:hyperlink r:id="rId19" w:history="1">
        <w:r w:rsidR="00B01022" w:rsidRPr="00B01022">
          <w:rPr>
            <w:rStyle w:val="Hyperlink"/>
            <w:sz w:val="20"/>
          </w:rPr>
          <w:t>http://www.commonwealthfund.org/publications/in-brief/2014/sep/integrated-care-experiences</w:t>
        </w:r>
      </w:hyperlink>
    </w:p>
    <w:p w:rsidR="009B7998" w:rsidRDefault="009B7998" w:rsidP="0056532C"/>
    <w:p w:rsidR="009B7998" w:rsidRDefault="0063092B" w:rsidP="00157F7C">
      <w:pPr>
        <w:ind w:left="-360"/>
      </w:pPr>
      <w:r>
        <w:t xml:space="preserve">S. </w:t>
      </w:r>
      <w:proofErr w:type="spellStart"/>
      <w:r>
        <w:t>Zainulbhai</w:t>
      </w:r>
      <w:proofErr w:type="spellEnd"/>
      <w:r>
        <w:t xml:space="preserve">, L. Goldberg, </w:t>
      </w:r>
      <w:proofErr w:type="gramStart"/>
      <w:r>
        <w:t>W</w:t>
      </w:r>
      <w:proofErr w:type="gramEnd"/>
      <w:r>
        <w:t xml:space="preserve">. Ng, et al., </w:t>
      </w:r>
      <w:r w:rsidRPr="0063092B">
        <w:rPr>
          <w:b/>
        </w:rPr>
        <w:t>Assessing Care Integration for Dual-Eligible Beneficiaries: A Review of Quality Measures Chosen by States in the Financial Alignment Initiative</w:t>
      </w:r>
      <w:r>
        <w:t xml:space="preserve">, The Commonwealth Fund, March 2014. </w:t>
      </w:r>
    </w:p>
    <w:p w:rsidR="009B7998" w:rsidRDefault="00E06D7D" w:rsidP="00492135">
      <w:pPr>
        <w:ind w:left="-360"/>
        <w:rPr>
          <w:sz w:val="20"/>
        </w:rPr>
      </w:pPr>
      <w:hyperlink r:id="rId20" w:history="1">
        <w:r w:rsidR="0063092B" w:rsidRPr="0063092B">
          <w:rPr>
            <w:rStyle w:val="Hyperlink"/>
            <w:sz w:val="20"/>
          </w:rPr>
          <w:t>http://www.commonwealthfund.org/publications/issue-briefs/2014/mar/assessing-care-integration-for-dual-eligible-beneficiaries</w:t>
        </w:r>
      </w:hyperlink>
    </w:p>
    <w:p w:rsidR="00492135" w:rsidRDefault="00492135" w:rsidP="00492135">
      <w:pPr>
        <w:ind w:left="-360"/>
        <w:rPr>
          <w:sz w:val="20"/>
        </w:rPr>
      </w:pPr>
    </w:p>
    <w:p w:rsidR="00492135" w:rsidRDefault="00492135" w:rsidP="00492135">
      <w:pPr>
        <w:ind w:left="-360"/>
      </w:pPr>
      <w:r>
        <w:t>D. Squires, “</w:t>
      </w:r>
      <w:r w:rsidRPr="00492135">
        <w:rPr>
          <w:b/>
        </w:rPr>
        <w:t>The Global Slowdown in Health Care Spending Growth</w:t>
      </w:r>
      <w:r>
        <w:t xml:space="preserve">,” </w:t>
      </w:r>
      <w:r w:rsidRPr="00492135">
        <w:rPr>
          <w:i/>
        </w:rPr>
        <w:t>JAMA</w:t>
      </w:r>
      <w:r>
        <w:t>, 2014; 312(5): 485-486.</w:t>
      </w:r>
      <w:bookmarkStart w:id="0" w:name="_GoBack"/>
      <w:bookmarkEnd w:id="0"/>
    </w:p>
    <w:p w:rsidR="00492135" w:rsidRPr="00492135" w:rsidRDefault="00492135" w:rsidP="00492135">
      <w:pPr>
        <w:ind w:left="-360"/>
        <w:rPr>
          <w:sz w:val="20"/>
        </w:rPr>
      </w:pPr>
      <w:hyperlink r:id="rId21" w:history="1">
        <w:r w:rsidRPr="00492135">
          <w:rPr>
            <w:rStyle w:val="Hyperlink"/>
            <w:sz w:val="20"/>
          </w:rPr>
          <w:t>http://www.commonwealthfund.org/publications/in-brief/2014/jun/global-slowdown-in-health-care-spending-growth</w:t>
        </w:r>
      </w:hyperlink>
    </w:p>
    <w:p w:rsidR="00492135" w:rsidRDefault="00492135" w:rsidP="00492135">
      <w:pPr>
        <w:ind w:left="-360"/>
      </w:pPr>
    </w:p>
    <w:p w:rsidR="00492135" w:rsidRPr="00492135" w:rsidRDefault="00492135" w:rsidP="00492135">
      <w:pPr>
        <w:ind w:left="-360"/>
      </w:pPr>
    </w:p>
    <w:sectPr w:rsidR="00492135" w:rsidRPr="00492135" w:rsidSect="00157F7C">
      <w:headerReference w:type="default" r:id="rId22"/>
      <w:footerReference w:type="default" r:id="rId23"/>
      <w:pgSz w:w="12240" w:h="15840"/>
      <w:pgMar w:top="1080" w:right="108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24A" w:rsidRDefault="009F124A" w:rsidP="009F124A">
      <w:r>
        <w:separator/>
      </w:r>
    </w:p>
  </w:endnote>
  <w:endnote w:type="continuationSeparator" w:id="0">
    <w:p w:rsidR="009F124A" w:rsidRDefault="009F124A" w:rsidP="009F1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84626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24A8B" w:rsidRDefault="00D24A8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E06D7D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E06D7D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D24A8B" w:rsidRDefault="00D24A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24A" w:rsidRDefault="009F124A" w:rsidP="009F124A">
      <w:r>
        <w:separator/>
      </w:r>
    </w:p>
  </w:footnote>
  <w:footnote w:type="continuationSeparator" w:id="0">
    <w:p w:rsidR="009F124A" w:rsidRDefault="009F124A" w:rsidP="009F12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24A" w:rsidRPr="00D24A8B" w:rsidRDefault="00D24A8B" w:rsidP="00D24A8B">
    <w:pPr>
      <w:pStyle w:val="Header"/>
      <w:jc w:val="right"/>
      <w:rPr>
        <w:szCs w:val="22"/>
      </w:rPr>
    </w:pPr>
    <w:r w:rsidRPr="00D24A8B">
      <w:rPr>
        <w:szCs w:val="22"/>
      </w:rPr>
      <w:t>Attachment 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D318C"/>
    <w:multiLevelType w:val="hybridMultilevel"/>
    <w:tmpl w:val="D952A9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A6CAF"/>
    <w:multiLevelType w:val="hybridMultilevel"/>
    <w:tmpl w:val="64768A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C05C19"/>
    <w:multiLevelType w:val="hybridMultilevel"/>
    <w:tmpl w:val="85EC23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D54"/>
    <w:rsid w:val="00024079"/>
    <w:rsid w:val="00032F26"/>
    <w:rsid w:val="00066BD1"/>
    <w:rsid w:val="00105D54"/>
    <w:rsid w:val="0010654A"/>
    <w:rsid w:val="00157F7C"/>
    <w:rsid w:val="00254688"/>
    <w:rsid w:val="0036409B"/>
    <w:rsid w:val="00365F2A"/>
    <w:rsid w:val="003B646C"/>
    <w:rsid w:val="003F3FAA"/>
    <w:rsid w:val="00454B6C"/>
    <w:rsid w:val="00464AD0"/>
    <w:rsid w:val="00492135"/>
    <w:rsid w:val="004B68FB"/>
    <w:rsid w:val="004D4F02"/>
    <w:rsid w:val="0056532C"/>
    <w:rsid w:val="005E1513"/>
    <w:rsid w:val="0063092B"/>
    <w:rsid w:val="006515BF"/>
    <w:rsid w:val="007360C3"/>
    <w:rsid w:val="0081750B"/>
    <w:rsid w:val="00995ECB"/>
    <w:rsid w:val="009B7998"/>
    <w:rsid w:val="009F124A"/>
    <w:rsid w:val="00A42D0B"/>
    <w:rsid w:val="00A9410D"/>
    <w:rsid w:val="00B01022"/>
    <w:rsid w:val="00BB506F"/>
    <w:rsid w:val="00C12B5A"/>
    <w:rsid w:val="00C51536"/>
    <w:rsid w:val="00D24A8B"/>
    <w:rsid w:val="00D57672"/>
    <w:rsid w:val="00D96E85"/>
    <w:rsid w:val="00E06D7D"/>
    <w:rsid w:val="00F2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407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40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12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124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F12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24A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66BD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407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40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12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124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F12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24A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66B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monwealthfund.org/publications/blog/2014/oct/ehrs-the-new-lightning-rod-in-health-care" TargetMode="External"/><Relationship Id="rId13" Type="http://schemas.openxmlformats.org/officeDocument/2006/relationships/hyperlink" Target="http://www.commonwealthfund.org/publications/issue-briefs/2014/jul/health-coverage-access-aca" TargetMode="External"/><Relationship Id="rId18" Type="http://schemas.openxmlformats.org/officeDocument/2006/relationships/hyperlink" Target="http://www.commonwealthfund.org/publications/in-the-literature/2014/oct/patient-centered-medical-home-initiatives-expanded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commonwealthfund.org/publications/in-brief/2014/jun/global-slowdown-in-health-care-spending-growth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ommonwealthfund.org/publications/fund-reports/2014/aug/state-strategies-behavioral-health" TargetMode="External"/><Relationship Id="rId17" Type="http://schemas.openxmlformats.org/officeDocument/2006/relationships/hyperlink" Target="http://www.commonwealthfund.org/publications/fund-reports/2014/apr/2014-state-scorecard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commonwealthfund.org/publications/fund-reports/2014/may/addressing-patients-social-needs" TargetMode="External"/><Relationship Id="rId20" Type="http://schemas.openxmlformats.org/officeDocument/2006/relationships/hyperlink" Target="http://www.commonwealthfund.org/publications/issue-briefs/2014/mar/assessing-care-integration-for-dual-eligible-beneficiaries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mmonwealthfund.org/publications/blog/2014/apr/diabetes-complications-on-the-wane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commonwealthfund.org/publications/in-the-literature/2013/nov/access-affordability-and-insurance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commonwealthfund.org/publications/blog/2014/sep/do-health-costs-fuel-inequality" TargetMode="External"/><Relationship Id="rId19" Type="http://schemas.openxmlformats.org/officeDocument/2006/relationships/hyperlink" Target="http://www.commonwealthfund.org/publications/in-brief/2014/sep/integrated-care-experienc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monwealthfund.org/publications/blog/2014/sep/assessing-the-affordable-care-act" TargetMode="External"/><Relationship Id="rId14" Type="http://schemas.openxmlformats.org/officeDocument/2006/relationships/hyperlink" Target="http://www.commonwealthfund.org/publications/fund-reports/2014/jun/mirror-mirror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Chloe Anderson</dc:creator>
  <cp:lastModifiedBy>Chloe Anderson</cp:lastModifiedBy>
  <cp:revision>18</cp:revision>
  <cp:lastPrinted>2014-11-14T17:55:00Z</cp:lastPrinted>
  <dcterms:created xsi:type="dcterms:W3CDTF">2014-11-11T00:50:00Z</dcterms:created>
  <dcterms:modified xsi:type="dcterms:W3CDTF">2014-11-14T17:55:00Z</dcterms:modified>
</cp:coreProperties>
</file>